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35" w:rsidRPr="00163E35" w:rsidRDefault="00163E35" w:rsidP="0061155C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163E35" w:rsidRDefault="00163E35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="00C35810">
        <w:rPr>
          <w:rFonts w:ascii="Proxima Nova ExCn Rg" w:hAnsi="Proxima Nova ExCn Rg"/>
          <w:sz w:val="30"/>
          <w:szCs w:val="30"/>
        </w:rPr>
        <w:t xml:space="preserve">соответствии </w:t>
      </w:r>
      <w:r w:rsidRPr="00627A99">
        <w:rPr>
          <w:rFonts w:ascii="Proxima Nova ExCn Rg" w:hAnsi="Proxima Nova ExCn Rg"/>
          <w:sz w:val="30"/>
          <w:szCs w:val="30"/>
        </w:rPr>
        <w:t>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1155C">
      <w:pPr>
        <w:pStyle w:val="ConsPlusTitle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0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0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7E5554" w:rsidRDefault="007E5554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7E5554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2C4406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2C4406" w:rsidRPr="002C4406" w:rsidRDefault="002C4406" w:rsidP="0061155C">
      <w:pPr>
        <w:pStyle w:val="ConsPlusTitle"/>
        <w:spacing w:before="120"/>
        <w:ind w:left="72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</w:p>
    <w:p w:rsidR="007E5554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>Уполномоченные банки должны соответствовать совокупности следующих критериев</w:t>
      </w:r>
    </w:p>
    <w:p w:rsidR="005D6BFE" w:rsidRPr="002C4406" w:rsidRDefault="005D6BFE" w:rsidP="0061155C">
      <w:pPr>
        <w:pStyle w:val="ConsPlusNormal"/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i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 xml:space="preserve">Наличие у </w:t>
      </w:r>
      <w:r w:rsidRPr="0061155C">
        <w:rPr>
          <w:rFonts w:ascii="Proxima Nova ExCn Rg" w:hAnsi="Proxima Nova ExCn Rg"/>
          <w:sz w:val="28"/>
          <w:szCs w:val="28"/>
        </w:rPr>
        <w:t xml:space="preserve">кредитной организации генеральной лицензии Центрального банка Российской Федерации на осуществление банковских операций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Style w:val="a7"/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2,3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>.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300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  <w:r w:rsidRPr="0061155C">
        <w:rPr>
          <w:rFonts w:ascii="Proxima Nova ExCn Rg" w:hAnsi="Proxima Nova ExCn Rg"/>
          <w:i/>
          <w:sz w:val="28"/>
          <w:szCs w:val="28"/>
        </w:rPr>
        <w:t xml:space="preserve">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61155C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61155C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 xml:space="preserve">Нахождение кредитной организации под прямым или косвенным контролем </w:t>
      </w:r>
      <w:r w:rsidR="00251B0F" w:rsidRPr="00FD428E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Pr="0061155C">
        <w:rPr>
          <w:rFonts w:ascii="Proxima Nova ExCn Rg" w:hAnsi="Proxima Nova ExCn Rg"/>
          <w:sz w:val="28"/>
          <w:szCs w:val="28"/>
        </w:rPr>
        <w:t xml:space="preserve"> или Российской Федерации.</w:t>
      </w:r>
    </w:p>
    <w:p w:rsidR="007E5554" w:rsidRPr="0061155C" w:rsidRDefault="003B67EC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i/>
          <w:sz w:val="24"/>
          <w:szCs w:val="24"/>
        </w:rPr>
      </w:pPr>
      <w:r w:rsidRPr="0061155C" w:rsidDel="003B67EC">
        <w:rPr>
          <w:rFonts w:ascii="Proxima Nova ExCn Rg" w:hAnsi="Proxima Nova ExCn Rg"/>
          <w:sz w:val="28"/>
          <w:szCs w:val="28"/>
        </w:rPr>
        <w:t xml:space="preserve"> </w:t>
      </w:r>
      <w:r w:rsidR="007E5554"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="007E5554"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="007E5554" w:rsidRPr="0061155C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lastRenderedPageBreak/>
        <w:t>Наличие системы дистанционного банковского обслуживания, отвечающей следующим требованиям: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программно-аппаратного комплекса, интегрированного с системой учета и движения денежных средств Корпорации и организаций Корпораций, обеспечивающей автоматический обмен с кредитной организацией платежными и прочи</w:t>
      </w:r>
      <w:r w:rsidR="005D6BFE" w:rsidRPr="0061155C">
        <w:rPr>
          <w:rFonts w:ascii="Proxima Nova ExCn Rg" w:hAnsi="Proxima Nova ExCn Rg"/>
          <w:sz w:val="28"/>
          <w:szCs w:val="28"/>
        </w:rPr>
        <w:t>ми финансовыми документами.</w:t>
      </w:r>
    </w:p>
    <w:p w:rsidR="005D6BFE" w:rsidRPr="0061155C" w:rsidRDefault="005D6BFE" w:rsidP="0061155C">
      <w:pPr>
        <w:pStyle w:val="ConsPlusNormal"/>
        <w:spacing w:before="120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:rsidR="005D6BFE" w:rsidRPr="0061155C" w:rsidRDefault="005D6BFE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включается Государственная корпорация развития «ВЭБ.РФ».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 w:cs="Arial"/>
          <w:sz w:val="28"/>
          <w:szCs w:val="28"/>
        </w:rPr>
        <w:t>В число Уполномоченных банков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</w:t>
      </w:r>
      <w:r w:rsidR="004434F5">
        <w:rPr>
          <w:rFonts w:ascii="Proxima Nova ExCn Rg" w:hAnsi="Proxima Nova ExCn Rg" w:cs="Arial"/>
          <w:sz w:val="28"/>
          <w:szCs w:val="28"/>
        </w:rPr>
        <w:t> </w:t>
      </w:r>
      <w:r w:rsidRPr="0061155C">
        <w:rPr>
          <w:rFonts w:ascii="Proxima Nova ExCn Rg" w:hAnsi="Proxima Nova ExCn Rg" w:cs="Arial"/>
          <w:sz w:val="28"/>
          <w:szCs w:val="28"/>
        </w:rPr>
        <w:t>государственном оборонном заказе».</w:t>
      </w:r>
      <w:bookmarkStart w:id="1" w:name="_GoBack"/>
      <w:bookmarkEnd w:id="1"/>
    </w:p>
    <w:p w:rsidR="003B67EC" w:rsidRDefault="003B67EC" w:rsidP="007379DF">
      <w:pPr>
        <w:pStyle w:val="a6"/>
        <w:rPr>
          <w:rFonts w:ascii="Proxima Nova ExCn Rg" w:hAnsi="Proxima Nova ExCn Rg"/>
          <w:sz w:val="28"/>
          <w:szCs w:val="28"/>
        </w:rPr>
      </w:pPr>
    </w:p>
    <w:p w:rsidR="003B67EC" w:rsidRPr="00345957" w:rsidRDefault="003B67EC" w:rsidP="007379DF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345957">
        <w:rPr>
          <w:rFonts w:ascii="Proxima Nova ExCn Rg" w:hAnsi="Proxima Nova ExCn Rg"/>
          <w:sz w:val="28"/>
          <w:szCs w:val="28"/>
        </w:rPr>
        <w:t xml:space="preserve">В </w:t>
      </w:r>
      <w:r w:rsidRPr="00345957">
        <w:rPr>
          <w:rFonts w:ascii="Proxima Nova ExCn Rg" w:hAnsi="Proxima Nova ExCn Rg" w:cs="Arial"/>
          <w:sz w:val="28"/>
          <w:szCs w:val="28"/>
        </w:rPr>
        <w:t>число</w:t>
      </w:r>
      <w:r w:rsidRPr="00345957">
        <w:rPr>
          <w:rFonts w:ascii="Proxima Nova ExCn Rg" w:hAnsi="Proxima Nova ExCn Rg"/>
          <w:sz w:val="28"/>
          <w:szCs w:val="28"/>
        </w:rPr>
        <w:t xml:space="preserve"> Уполномоченных банков вне зависимости от соответствия вышеуказанным критериям включаются банки,</w:t>
      </w:r>
      <w:r w:rsidRPr="00345957">
        <w:rPr>
          <w:rFonts w:ascii="Proxima Nova ExCn Rg" w:hAnsi="Proxima Nova ExCn Rg"/>
          <w:sz w:val="28"/>
          <w:szCs w:val="28"/>
        </w:rPr>
        <w:t xml:space="preserve"> не являющиеся участниками международных платежных систем (VISA, MASTERCARD)</w:t>
      </w:r>
      <w:r w:rsidRP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не имеющие в банках, нерезидентах Российской Федерации, действующие корреспондентские счета в долларах США и евро</w:t>
      </w:r>
      <w:r w:rsidR="00345957" w:rsidRP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осуществляющие сопровождение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</w:t>
      </w:r>
      <w:r w:rsidRPr="00345957">
        <w:rPr>
          <w:rFonts w:ascii="Proxima Nova ExCn Rg" w:hAnsi="Proxima Nova ExCn Rg"/>
          <w:sz w:val="28"/>
          <w:szCs w:val="28"/>
        </w:rPr>
        <w:t>,</w:t>
      </w:r>
      <w:r w:rsidR="00345957" w:rsidRPr="00345957">
        <w:t xml:space="preserve"> </w:t>
      </w:r>
      <w:r w:rsidR="00345957" w:rsidRPr="00345957">
        <w:rPr>
          <w:rFonts w:ascii="Proxima Nova ExCn Rg" w:hAnsi="Proxima Nova ExCn Rg"/>
          <w:sz w:val="28"/>
          <w:szCs w:val="28"/>
        </w:rPr>
        <w:t>предоставляющие полный спектр банковских услуг на территории республики Крым и Севастополя</w:t>
      </w:r>
      <w:r w:rsid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при этом на 1 января текущего года объем активов банков по публикуемой финансовой отчетности на последнюю отчетную дату составляет не менее 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="008F696F">
        <w:rPr>
          <w:rFonts w:ascii="Proxima Nova ExCn Rg" w:hAnsi="Proxima Nova ExCn Rg"/>
          <w:sz w:val="28"/>
          <w:szCs w:val="28"/>
        </w:rPr>
        <w:t>,</w:t>
      </w:r>
      <w:r w:rsidR="003E4F7B">
        <w:rPr>
          <w:rFonts w:ascii="Proxima Nova ExCn Rg" w:hAnsi="Proxima Nova ExCn Rg"/>
          <w:sz w:val="28"/>
          <w:szCs w:val="28"/>
        </w:rPr>
        <w:t>2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Годовая отчетность, Форма «Бухгалтерский баланс», стр. 14), объем собственного капитала - не менее </w:t>
      </w:r>
      <w:r w:rsidR="008F696F">
        <w:rPr>
          <w:rFonts w:ascii="Proxima Nova ExCn Rg" w:hAnsi="Proxima Nova ExCn Rg"/>
          <w:sz w:val="28"/>
          <w:szCs w:val="28"/>
        </w:rPr>
        <w:t>0,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Форма 123 «Расчёт собственных средств (капитала) («Базель III»)», стр. </w:t>
      </w:r>
      <w:r w:rsidRPr="00345957">
        <w:rPr>
          <w:rFonts w:ascii="Proxima Nova ExCn Rg" w:hAnsi="Proxima Nova ExCn Rg"/>
          <w:sz w:val="28"/>
          <w:szCs w:val="28"/>
        </w:rPr>
        <w:lastRenderedPageBreak/>
        <w:t>000).</w:t>
      </w:r>
    </w:p>
    <w:p w:rsidR="007E5554" w:rsidRPr="0061155C" w:rsidRDefault="007E5554" w:rsidP="0061155C">
      <w:pPr>
        <w:pStyle w:val="ConsPlusNormal"/>
        <w:jc w:val="both"/>
        <w:rPr>
          <w:sz w:val="24"/>
          <w:szCs w:val="24"/>
        </w:rPr>
      </w:pPr>
    </w:p>
    <w:p w:rsidR="007E5554" w:rsidRPr="0061155C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4"/>
          <w:szCs w:val="24"/>
        </w:rPr>
      </w:pPr>
      <w:r w:rsidRPr="0061155C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Банкам-Партнерам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i/>
          <w:sz w:val="24"/>
          <w:szCs w:val="24"/>
        </w:rPr>
      </w:pPr>
    </w:p>
    <w:p w:rsidR="007E5554" w:rsidRPr="00772A62" w:rsidRDefault="007E5554" w:rsidP="000C19D0">
      <w:pPr>
        <w:pStyle w:val="ConsPlusNormal"/>
        <w:numPr>
          <w:ilvl w:val="0"/>
          <w:numId w:val="26"/>
        </w:numPr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Банки-Партнеры должны соответствовать совокупности следующих критериев:</w:t>
      </w:r>
    </w:p>
    <w:p w:rsidR="00772A62" w:rsidRDefault="00772A62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1,2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="00745A03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150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150 млрд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811C41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811C41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Положительные финансовые результаты деятельности по состоянию на 1 января текущего года.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trike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не ниже уровня «АА(RU)»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(АО), и (или) не ниже уровня «</w:t>
      </w:r>
      <w:proofErr w:type="spellStart"/>
      <w:r w:rsidRPr="00772A62">
        <w:rPr>
          <w:rFonts w:ascii="Proxima Nova ExCn Rg" w:hAnsi="Proxima Nova ExCn Rg"/>
          <w:sz w:val="28"/>
          <w:szCs w:val="28"/>
        </w:rPr>
        <w:t>ruАА</w:t>
      </w:r>
      <w:proofErr w:type="spellEnd"/>
      <w:r w:rsidRPr="00772A62">
        <w:rPr>
          <w:rFonts w:ascii="Proxima Nova ExCn Rg" w:hAnsi="Proxima Nova ExCn Rg"/>
          <w:sz w:val="28"/>
          <w:szCs w:val="28"/>
        </w:rPr>
        <w:t xml:space="preserve">» по национальной рейтинговой шкале для Российской Федерации, присвоенного кредитным рейтинговым агентством АО «Рейтинговое Агентство «Эксперт РА». Указанные рейтинги должны быть действительными и не могут находиться в состоянии «отозван» или «приостановлен». </w:t>
      </w:r>
    </w:p>
    <w:p w:rsidR="00772A62" w:rsidRPr="00772A62" w:rsidRDefault="00772A62" w:rsidP="00745A03">
      <w:pPr>
        <w:pStyle w:val="ConsPlusNormal"/>
        <w:ind w:left="1134" w:hanging="567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7379DF">
      <w:pPr>
        <w:pStyle w:val="ConsPlusNormal"/>
        <w:numPr>
          <w:ilvl w:val="0"/>
          <w:numId w:val="26"/>
        </w:numPr>
        <w:spacing w:before="120"/>
        <w:ind w:left="1560" w:hanging="284"/>
        <w:jc w:val="both"/>
        <w:rPr>
          <w:rFonts w:ascii="Proxima Nova ExCn Rg" w:hAnsi="Proxima Nova ExCn Rg"/>
          <w:sz w:val="24"/>
          <w:szCs w:val="24"/>
        </w:rPr>
      </w:pPr>
      <w:r w:rsidRPr="003B67EC">
        <w:rPr>
          <w:rFonts w:ascii="Proxima Nova ExCn Rg" w:hAnsi="Proxima Nova ExCn Rg"/>
          <w:sz w:val="28"/>
          <w:szCs w:val="28"/>
        </w:rPr>
        <w:t>В число Банков-Партнеров вне зависимости от соответствия вышеуказанным критериям включаются банки</w:t>
      </w:r>
      <w:r w:rsidR="003B67EC">
        <w:rPr>
          <w:rFonts w:ascii="Proxima Nova ExCn Rg" w:hAnsi="Proxima Nova ExCn Rg"/>
          <w:sz w:val="28"/>
          <w:szCs w:val="28"/>
        </w:rPr>
        <w:t>,</w:t>
      </w:r>
      <w:r w:rsidR="003B67EC" w:rsidRPr="003B67EC">
        <w:rPr>
          <w:rFonts w:ascii="Proxima Nova ExCn Rg" w:hAnsi="Proxima Nova ExCn Rg"/>
          <w:sz w:val="28"/>
          <w:szCs w:val="28"/>
        </w:rPr>
        <w:t xml:space="preserve"> </w:t>
      </w:r>
      <w:r w:rsidRPr="003B67E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на 1 января текущего года объем активов банков по публикуемой финансовой отчетности на последнюю отчетную дату составляет не менее 250 млрд 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</w:t>
      </w:r>
      <w:r w:rsidRPr="003B67EC">
        <w:rPr>
          <w:rFonts w:ascii="Proxima Nova ExCn Rg" w:hAnsi="Proxima Nova ExCn Rg"/>
          <w:i/>
          <w:sz w:val="24"/>
          <w:szCs w:val="24"/>
        </w:rPr>
        <w:lastRenderedPageBreak/>
        <w:t xml:space="preserve">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  <w:r w:rsidRPr="003B67EC">
        <w:rPr>
          <w:rFonts w:ascii="Proxima Nova ExCn Rg" w:hAnsi="Proxima Nova ExCn Rg"/>
          <w:i/>
          <w:sz w:val="28"/>
          <w:szCs w:val="28"/>
        </w:rPr>
        <w:t xml:space="preserve">, </w:t>
      </w:r>
      <w:r w:rsidRPr="003B67EC">
        <w:rPr>
          <w:rFonts w:ascii="Proxima Nova ExCn Rg" w:hAnsi="Proxima Nova ExCn Rg"/>
          <w:sz w:val="28"/>
          <w:szCs w:val="28"/>
        </w:rPr>
        <w:t>объем собственного капитала - не менее 30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 xml:space="preserve">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3B67EC" w:rsidRPr="003B67EC">
        <w:rPr>
          <w:rFonts w:ascii="Proxima Nova ExCn Rg" w:hAnsi="Proxima Nova ExCn Rg"/>
          <w:sz w:val="28"/>
          <w:szCs w:val="28"/>
        </w:rPr>
        <w:t>.</w:t>
      </w:r>
    </w:p>
    <w:p w:rsidR="00AF3384" w:rsidRDefault="00AF3384" w:rsidP="00AF3384">
      <w:pPr>
        <w:pStyle w:val="ConsPlusNormal"/>
        <w:spacing w:before="120"/>
        <w:ind w:left="1560" w:hanging="284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6C280C">
      <w:pPr>
        <w:pStyle w:val="ConsPlusNormal"/>
        <w:spacing w:before="120"/>
        <w:ind w:left="42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</w:t>
      </w:r>
      <w:r w:rsidRPr="00772A62">
        <w:rPr>
          <w:rFonts w:ascii="Proxima Nova ExCn Rg" w:hAnsi="Proxima Nova ExCn Rg"/>
          <w:sz w:val="28"/>
          <w:szCs w:val="28"/>
        </w:rPr>
        <w:t xml:space="preserve"> или 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II</w:t>
      </w:r>
      <w:r w:rsidRPr="00772A62"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резкое ухудшение численных параметров деятельности поставщика финансовых услуг по сравнению с величиной, достигнутой на предыдущую отчетную дату, а именно, сокращение более чем на 25% одного из следующих показателей: собственный капитал, активы, кредитный портфель;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- нарушение банком обязательных нормативов Банка России в течение 6 (шести) последовательных месяцев </w:t>
      </w:r>
    </w:p>
    <w:p w:rsidR="007E5554" w:rsidRPr="001228D3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1228D3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1228D3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1228D3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организации», Разделы 3-4)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отказ/невозможность интеграции расчетных систем банка через шлюзовое решение с автоматизированной системой Единого Корпоративного Казначейства (АС ЕКК);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отсутствие взаимодействия с Корпорацией как с единым центром казначейской деятельности организаций Корпорации;</w:t>
      </w:r>
    </w:p>
    <w:p w:rsidR="00C42A3B" w:rsidRDefault="007E5554" w:rsidP="006C280C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 w:rsidRPr="00772A62">
        <w:rPr>
          <w:rFonts w:ascii="Proxima Nova ExCn Rg" w:hAnsi="Proxima Nova ExCn Rg"/>
          <w:b w:val="0"/>
          <w:sz w:val="28"/>
          <w:szCs w:val="28"/>
        </w:rPr>
        <w:t>- проведение расчетных операций организаций Корпорации, осуществляемых не через автоматизированную систему ЕКК (при условии реализованной интеграции расчетных систем банка с АС ЕКК, а также функциональной и технической работоспособности автоматизированной системы ЕКК)</w:t>
      </w:r>
      <w:r w:rsidR="00C42A3B">
        <w:rPr>
          <w:rFonts w:ascii="Proxima Nova ExCn Rg" w:hAnsi="Proxima Nova ExCn Rg"/>
          <w:b w:val="0"/>
          <w:sz w:val="28"/>
          <w:szCs w:val="28"/>
        </w:rPr>
        <w:t>;</w:t>
      </w:r>
    </w:p>
    <w:p w:rsidR="0061155C" w:rsidRPr="0061155C" w:rsidRDefault="00C42A3B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>
        <w:rPr>
          <w:rFonts w:ascii="Proxima Nova ExCn Rg" w:hAnsi="Proxima Nova ExCn Rg"/>
          <w:b w:val="0"/>
          <w:sz w:val="28"/>
          <w:szCs w:val="28"/>
        </w:rPr>
        <w:t>- нахождение банка под прямым/косвенным контролем нерезидентов.</w:t>
      </w:r>
    </w:p>
    <w:sectPr w:rsidR="0061155C" w:rsidRPr="0061155C" w:rsidSect="00163E35">
      <w:footerReference w:type="default" r:id="rId10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7B" w:rsidRDefault="003E4F7B" w:rsidP="00547CAD">
      <w:pPr>
        <w:spacing w:after="0" w:line="240" w:lineRule="auto"/>
      </w:pPr>
      <w:r>
        <w:separator/>
      </w:r>
    </w:p>
  </w:endnote>
  <w:end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E4F7B" w:rsidRPr="00745A03" w:rsidRDefault="003E4F7B" w:rsidP="00163E35">
        <w:pPr>
          <w:pStyle w:val="aa"/>
          <w:jc w:val="right"/>
          <w:rPr>
            <w:rFonts w:ascii="Proxima Nova ExCn Rg" w:hAnsi="Proxima Nova ExCn Rg"/>
            <w:sz w:val="28"/>
            <w:szCs w:val="28"/>
          </w:rPr>
        </w:pPr>
        <w:r w:rsidRPr="00745A03">
          <w:rPr>
            <w:rFonts w:ascii="Proxima Nova ExCn Rg" w:hAnsi="Proxima Nova ExCn Rg"/>
            <w:sz w:val="28"/>
            <w:szCs w:val="28"/>
          </w:rPr>
          <w:fldChar w:fldCharType="begin"/>
        </w:r>
        <w:r w:rsidRPr="00745A03">
          <w:rPr>
            <w:rFonts w:ascii="Proxima Nova ExCn Rg" w:hAnsi="Proxima Nova ExCn Rg"/>
            <w:sz w:val="28"/>
            <w:szCs w:val="28"/>
          </w:rPr>
          <w:instrText xml:space="preserve"> PAGE   \* MERGEFORMAT </w:instrText>
        </w:r>
        <w:r w:rsidRPr="00745A03">
          <w:rPr>
            <w:rFonts w:ascii="Proxima Nova ExCn Rg" w:hAnsi="Proxima Nova ExCn Rg"/>
            <w:sz w:val="28"/>
            <w:szCs w:val="28"/>
          </w:rPr>
          <w:fldChar w:fldCharType="separate"/>
        </w:r>
        <w:r w:rsidR="008519B9">
          <w:rPr>
            <w:rFonts w:ascii="Proxima Nova ExCn Rg" w:hAnsi="Proxima Nova ExCn Rg"/>
            <w:noProof/>
            <w:sz w:val="28"/>
            <w:szCs w:val="28"/>
          </w:rPr>
          <w:t>3</w:t>
        </w:r>
        <w:r w:rsidRPr="00745A03">
          <w:rPr>
            <w:rFonts w:ascii="Proxima Nova ExCn Rg" w:hAnsi="Proxima Nova ExCn Rg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7B" w:rsidRDefault="003E4F7B" w:rsidP="00547CAD">
      <w:pPr>
        <w:spacing w:after="0" w:line="240" w:lineRule="auto"/>
      </w:pPr>
      <w:r>
        <w:separator/>
      </w:r>
    </w:p>
  </w:footnote>
  <w:foot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13F21AA"/>
    <w:multiLevelType w:val="hybridMultilevel"/>
    <w:tmpl w:val="B7769DC6"/>
    <w:lvl w:ilvl="0" w:tplc="587640D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B2136D"/>
    <w:multiLevelType w:val="hybridMultilevel"/>
    <w:tmpl w:val="C7D81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1B4FF3"/>
    <w:multiLevelType w:val="hybridMultilevel"/>
    <w:tmpl w:val="E5A8E6E2"/>
    <w:lvl w:ilvl="0" w:tplc="1048DB56">
      <w:start w:val="1"/>
      <w:numFmt w:val="decimal"/>
      <w:lvlText w:val="1.%1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5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46323F5C"/>
    <w:multiLevelType w:val="hybridMultilevel"/>
    <w:tmpl w:val="ECEA6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A14190"/>
    <w:multiLevelType w:val="hybridMultilevel"/>
    <w:tmpl w:val="E640D322"/>
    <w:lvl w:ilvl="0" w:tplc="60644BC2">
      <w:start w:val="1"/>
      <w:numFmt w:val="decimal"/>
      <w:lvlText w:val="1.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2"/>
  </w:num>
  <w:num w:numId="4">
    <w:abstractNumId w:val="2"/>
  </w:num>
  <w:num w:numId="5">
    <w:abstractNumId w:val="19"/>
  </w:num>
  <w:num w:numId="6">
    <w:abstractNumId w:val="1"/>
  </w:num>
  <w:num w:numId="7">
    <w:abstractNumId w:val="14"/>
  </w:num>
  <w:num w:numId="8">
    <w:abstractNumId w:val="20"/>
  </w:num>
  <w:num w:numId="9">
    <w:abstractNumId w:val="23"/>
  </w:num>
  <w:num w:numId="10">
    <w:abstractNumId w:val="9"/>
  </w:num>
  <w:num w:numId="11">
    <w:abstractNumId w:val="11"/>
  </w:num>
  <w:num w:numId="12">
    <w:abstractNumId w:val="16"/>
  </w:num>
  <w:num w:numId="13">
    <w:abstractNumId w:val="15"/>
  </w:num>
  <w:num w:numId="14">
    <w:abstractNumId w:val="7"/>
  </w:num>
  <w:num w:numId="15">
    <w:abstractNumId w:val="3"/>
  </w:num>
  <w:num w:numId="16">
    <w:abstractNumId w:val="13"/>
  </w:num>
  <w:num w:numId="17">
    <w:abstractNumId w:val="4"/>
  </w:num>
  <w:num w:numId="18">
    <w:abstractNumId w:val="18"/>
  </w:num>
  <w:num w:numId="19">
    <w:abstractNumId w:val="24"/>
  </w:num>
  <w:num w:numId="20">
    <w:abstractNumId w:val="21"/>
  </w:num>
  <w:num w:numId="21">
    <w:abstractNumId w:val="5"/>
  </w:num>
  <w:num w:numId="22">
    <w:abstractNumId w:val="0"/>
  </w:num>
  <w:num w:numId="23">
    <w:abstractNumId w:val="8"/>
  </w:num>
  <w:num w:numId="24">
    <w:abstractNumId w:val="10"/>
  </w:num>
  <w:num w:numId="25">
    <w:abstractNumId w:val="25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C19D0"/>
    <w:rsid w:val="000D630B"/>
    <w:rsid w:val="000E138E"/>
    <w:rsid w:val="000E4BB0"/>
    <w:rsid w:val="000E691F"/>
    <w:rsid w:val="000F0B8C"/>
    <w:rsid w:val="0010710D"/>
    <w:rsid w:val="001140F9"/>
    <w:rsid w:val="001202CD"/>
    <w:rsid w:val="001228D3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1B0F"/>
    <w:rsid w:val="00257230"/>
    <w:rsid w:val="00265AB6"/>
    <w:rsid w:val="00284D33"/>
    <w:rsid w:val="002939EE"/>
    <w:rsid w:val="002A7DF1"/>
    <w:rsid w:val="002C4114"/>
    <w:rsid w:val="002C4406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957"/>
    <w:rsid w:val="00345A1C"/>
    <w:rsid w:val="00353364"/>
    <w:rsid w:val="0037226D"/>
    <w:rsid w:val="003A5BEE"/>
    <w:rsid w:val="003A782B"/>
    <w:rsid w:val="003B074D"/>
    <w:rsid w:val="003B67EC"/>
    <w:rsid w:val="003C277E"/>
    <w:rsid w:val="003C72C3"/>
    <w:rsid w:val="003D5146"/>
    <w:rsid w:val="003E4F7B"/>
    <w:rsid w:val="00406791"/>
    <w:rsid w:val="00441F51"/>
    <w:rsid w:val="004434F5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E550C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D2DE2"/>
    <w:rsid w:val="005D6BFE"/>
    <w:rsid w:val="005F547E"/>
    <w:rsid w:val="006060AA"/>
    <w:rsid w:val="0061155C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280C"/>
    <w:rsid w:val="006C69C6"/>
    <w:rsid w:val="006D01F3"/>
    <w:rsid w:val="007042E1"/>
    <w:rsid w:val="00731CBC"/>
    <w:rsid w:val="007379DF"/>
    <w:rsid w:val="0074055E"/>
    <w:rsid w:val="007440D9"/>
    <w:rsid w:val="00745A03"/>
    <w:rsid w:val="00750C8C"/>
    <w:rsid w:val="00772A62"/>
    <w:rsid w:val="00777102"/>
    <w:rsid w:val="007B553B"/>
    <w:rsid w:val="007B6CDE"/>
    <w:rsid w:val="007D4902"/>
    <w:rsid w:val="007E32BE"/>
    <w:rsid w:val="007E3638"/>
    <w:rsid w:val="007E5554"/>
    <w:rsid w:val="007F7AAB"/>
    <w:rsid w:val="00807B12"/>
    <w:rsid w:val="00811C41"/>
    <w:rsid w:val="0083049B"/>
    <w:rsid w:val="00837646"/>
    <w:rsid w:val="008519B9"/>
    <w:rsid w:val="00872B0E"/>
    <w:rsid w:val="008800BD"/>
    <w:rsid w:val="0088681A"/>
    <w:rsid w:val="00887131"/>
    <w:rsid w:val="00894A17"/>
    <w:rsid w:val="008957C0"/>
    <w:rsid w:val="008D3E58"/>
    <w:rsid w:val="008E27F0"/>
    <w:rsid w:val="008E73D5"/>
    <w:rsid w:val="008F0AA1"/>
    <w:rsid w:val="008F696F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AF3384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297B"/>
    <w:rsid w:val="00BC7BC5"/>
    <w:rsid w:val="00BD2F19"/>
    <w:rsid w:val="00BD3740"/>
    <w:rsid w:val="00BE0618"/>
    <w:rsid w:val="00BF33B5"/>
    <w:rsid w:val="00C1501D"/>
    <w:rsid w:val="00C3042A"/>
    <w:rsid w:val="00C35810"/>
    <w:rsid w:val="00C42A3B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375EC"/>
    <w:rsid w:val="00F55BF3"/>
    <w:rsid w:val="00F61B5D"/>
    <w:rsid w:val="00F6212F"/>
    <w:rsid w:val="00F73C69"/>
    <w:rsid w:val="00F8031E"/>
    <w:rsid w:val="00F838A7"/>
    <w:rsid w:val="00F9066B"/>
    <w:rsid w:val="00F92134"/>
    <w:rsid w:val="00FA2A77"/>
    <w:rsid w:val="00FA2B3B"/>
    <w:rsid w:val="00FC1883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37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/banks/rating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nki.ru/banks/rating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FF5C-D2D4-4401-A1BF-9B6A9C1D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9648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9</cp:revision>
  <cp:lastPrinted>2022-03-04T09:17:00Z</cp:lastPrinted>
  <dcterms:created xsi:type="dcterms:W3CDTF">2022-03-01T12:18:00Z</dcterms:created>
  <dcterms:modified xsi:type="dcterms:W3CDTF">2022-04-13T16:47:00Z</dcterms:modified>
</cp:coreProperties>
</file>